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DE058" w14:textId="77777777" w:rsidR="00425ACD" w:rsidRPr="00E80D49" w:rsidRDefault="00425ACD" w:rsidP="00425ACD">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sidRPr="00E80D49">
        <w:rPr>
          <w:rFonts w:ascii="微软雅黑" w:eastAsia="微软雅黑" w:hAnsi="微软雅黑" w:hint="eastAsia"/>
          <w:color w:val="000000"/>
          <w:sz w:val="30"/>
          <w:szCs w:val="30"/>
        </w:rPr>
        <w:t>科技部 财政部关于进一步优化国家重点研发计划项目和资金管理的通知</w:t>
      </w:r>
      <w:r w:rsidRPr="00E80D49">
        <w:rPr>
          <w:rFonts w:ascii="微软雅黑" w:eastAsia="微软雅黑" w:hAnsi="微软雅黑" w:hint="eastAsia"/>
          <w:color w:val="000000"/>
          <w:sz w:val="30"/>
          <w:szCs w:val="30"/>
        </w:rPr>
        <w:br/>
        <w:t>国科发资〔2019〕45号</w:t>
      </w:r>
    </w:p>
    <w:p w14:paraId="1B7474FA" w14:textId="77777777" w:rsidR="00425ACD" w:rsidRPr="00850E34" w:rsidRDefault="00425ACD" w:rsidP="00425ACD">
      <w:pPr>
        <w:pStyle w:val="a3"/>
        <w:shd w:val="clear" w:color="auto" w:fill="FFFFFF"/>
        <w:spacing w:before="225" w:beforeAutospacing="0" w:after="0" w:afterAutospacing="0"/>
        <w:rPr>
          <w:color w:val="000000" w:themeColor="text1"/>
        </w:rPr>
      </w:pPr>
      <w:r w:rsidRPr="00850E34">
        <w:rPr>
          <w:rFonts w:hint="eastAsia"/>
          <w:color w:val="000000" w:themeColor="text1"/>
        </w:rPr>
        <w:t>各有关单位：</w:t>
      </w:r>
    </w:p>
    <w:p w14:paraId="5DB8489A"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为贯彻落实习近平总书记在两院院士大会上的重要讲话精神和《国务院关于优化科研管理提升科研绩效若干措施的通知》（国发〔2018〕25号）、《中共中央办公厅、国务院办公厅关于进一步加强科研诚信建设的若干意见》《国务院办公厅关于抓好赋予科研机构和人员更大自主权有关文件贯彻落实工作的通知》（国办发〔2018〕127号）的要求，充分激发科研人员创新活力，切实减轻科研人员负担，现就国家重点研发计划组织实施有关问题补充通知如下。</w:t>
      </w:r>
    </w:p>
    <w:p w14:paraId="01C6151D"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1. 整合精简各类报表。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6张；课题层面填报的表格，整合精简为8张，实现“一表多用、一表多能”。</w:t>
      </w:r>
    </w:p>
    <w:p w14:paraId="2724B2DB"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2. 减少信息填报和材料报送。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信息一次填报、材料一次报送”。</w:t>
      </w:r>
    </w:p>
    <w:p w14:paraId="45EE53AD"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合并年度报告和预算执行报告，不再单独编报年度财务决算报告；减少纸质材料报送，一般情况下，项目牵头单位报送的纸质材料（除任务书外）不超过2套。除共性要求外，项目管理专业机构不得额外增加半年报、季报等材料和表格报送，切实减轻科研人员负担。</w:t>
      </w:r>
    </w:p>
    <w:p w14:paraId="630CF5B4"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3. 精简过程检查。按照任务书约定，在关键节点开展里程碑式管理；实施周期三年以下的项目，一般不开展过程检查。项目管理专业机构提前制定年度检查工作方案，相对集中时间开展检查，避免在同一年度对同一项目重复检查、多头检查。同时，注重年度报告等已有信息的分析运用，尽量让科研人员少填报信息。</w:t>
      </w:r>
    </w:p>
    <w:p w14:paraId="033ADCC7"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4. 赋予科研人员更大技术路线决策权。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14:paraId="04345E5E"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科研项目负责人可以根据项目需要，在申报期间按规定自主组建科研团队；结合项目进展情况，在实施期间按规定进行相应调整，并在遵守科研人员</w:t>
      </w:r>
      <w:r w:rsidRPr="00850E34">
        <w:rPr>
          <w:rFonts w:hint="eastAsia"/>
          <w:color w:val="000000" w:themeColor="text1"/>
        </w:rPr>
        <w:lastRenderedPageBreak/>
        <w:t>限项规定及符合诚信要求的前提下自主调整项目骨干、一般参与人员，由项目牵头单位报项目管理专业机构备案。</w:t>
      </w:r>
    </w:p>
    <w:p w14:paraId="6814E5BC"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5. 简化预算编制要求。根据科研活动规律和特点，进一步完善预算编制。简化预算测算说明和编报表格，除设备费外，其他开支科目无需单独填列明细表格。会议费/差旅费/国际合作交流费预算不超过直接费用10%的，无需提供预算测算依据；超过10%的，按照会议、差旅、国际合作交流分类提供必要的测算依据，无需对每次会议、差旅做单独的测算和说明。对于纳入“绿色通道”改革试点单位的科研项目预算编制要求，按照改革试点相关规定执行。</w:t>
      </w:r>
    </w:p>
    <w:p w14:paraId="04BE46DE"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6. 扩大承担单位预算调剂权限。直接费用中设备费预算总额一般不予调增，确需调增的应报项目管理专业机构审批；设备费预算总额调减、设备费内部预算结构调整、拟购置设备的明细发生变化，以及其他科目的预算调剂权下放给承担单位。直接费用实行分类总额控制，其中，材料费、测试化验加工费、燃料动力费、出版/文献/信息传播/知识产权事务费等四个科目在实施中按一类管理；劳务费、专家咨询费、会议费/差旅费/国际合作交流费、其他支出等四个科目在实施中按一类管理。两类之间的预算调剂应履行承担单位内部审批程序；同一类预算额度内，承担单位可结合实际情况进行审批或授权课题负责人自行调剂使用；承担单位应按照国家有关规定完善管理制度，及时为科研人员办理预算调剂手续；相关管理制度由单位主管部门报项目管理部门备案。</w:t>
      </w:r>
    </w:p>
    <w:p w14:paraId="12B15438"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7. 规范结题财务审计。项目实施期满后，课题承担单位应当及时清理账目与资产，严格按照《中央财政科技计划项目（课题）结题审计指引》及相关规范组织实施结题审计工作，并做好与项目综合绩效评价工作的衔接。</w:t>
      </w:r>
    </w:p>
    <w:p w14:paraId="37F8AA35"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8. 实施一次性项目综合绩效评价。不再单独组织技术验收、财务验收，合并有关验收程序，实施一次性综合绩效评价。项目实施期满，项目管理专业机构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14:paraId="59A68021"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9. 突出代表性成果和项目实施效果评价。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作出数量限制规定，不将“头衔”“帽子”“论文数量”“获得奖励”等作为评价指标。</w:t>
      </w:r>
    </w:p>
    <w:p w14:paraId="638E59C3"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10. 加强科学伦理审查和监管。有关承担单位和科研人员须恪守科学道德，遵守有关法律法规和伦理准则。相关单位建立资质合格的伦理审查委员</w:t>
      </w:r>
      <w:r w:rsidRPr="00850E34">
        <w:rPr>
          <w:rFonts w:hint="eastAsia"/>
          <w:color w:val="000000" w:themeColor="text1"/>
        </w:rPr>
        <w:lastRenderedPageBreak/>
        <w:t>会，须对相关科研活动加强审查和监管；相关科研人员应自觉接受伦理审查和监管。</w:t>
      </w:r>
    </w:p>
    <w:p w14:paraId="67167DA1"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11. 强化承担单位和项目管理专业机构责任。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2018〕96号）等要求，做好资金支付管理、公务卡管理、科研仪器设备采购管理等相关工作。</w:t>
      </w:r>
    </w:p>
    <w:p w14:paraId="64DE89FD"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12. 做好项目政策衔接。对于执行周期结束且已开展结题验收的项目，继续按照原政策执行；项目执行周期结束但尚未开展结题验收以及仍在执行中的项目，参照本通知执行。</w:t>
      </w:r>
    </w:p>
    <w:p w14:paraId="48609C75" w14:textId="77777777" w:rsidR="00425ACD" w:rsidRPr="00850E34" w:rsidRDefault="00425ACD" w:rsidP="00425ACD">
      <w:pPr>
        <w:pStyle w:val="a3"/>
        <w:shd w:val="clear" w:color="auto" w:fill="FFFFFF"/>
        <w:spacing w:before="225" w:beforeAutospacing="0" w:after="0" w:afterAutospacing="0"/>
        <w:ind w:firstLine="480"/>
        <w:rPr>
          <w:color w:val="000000" w:themeColor="text1"/>
        </w:rPr>
      </w:pPr>
      <w:r w:rsidRPr="00850E34">
        <w:rPr>
          <w:rFonts w:hint="eastAsia"/>
          <w:color w:val="000000" w:themeColor="text1"/>
        </w:rPr>
        <w:t>本通知自发布之日起施行，《国家重点研发计划管理暂行办法》（国科发资〔2017〕152号）、《国家重点研发计划资金管理办法》（财科教〔2016〕113号）和改革前计划有关管理办法等相关规定与本通知要求不一致的，以本通知为准。</w:t>
      </w:r>
    </w:p>
    <w:p w14:paraId="3D5EFD69" w14:textId="77777777" w:rsidR="00425ACD" w:rsidRPr="00850E34" w:rsidRDefault="00425ACD" w:rsidP="00425ACD">
      <w:pPr>
        <w:pStyle w:val="a3"/>
        <w:shd w:val="clear" w:color="auto" w:fill="FFFFFF"/>
        <w:spacing w:before="0" w:beforeAutospacing="0" w:after="0" w:afterAutospacing="0"/>
        <w:ind w:firstLine="480"/>
        <w:jc w:val="right"/>
        <w:rPr>
          <w:color w:val="000000" w:themeColor="text1"/>
        </w:rPr>
      </w:pPr>
      <w:r w:rsidRPr="00850E34">
        <w:rPr>
          <w:rFonts w:hint="eastAsia"/>
          <w:color w:val="000000" w:themeColor="text1"/>
        </w:rPr>
        <w:t>科技部 财政部</w:t>
      </w:r>
      <w:r w:rsidRPr="00850E34">
        <w:rPr>
          <w:rFonts w:hint="eastAsia"/>
          <w:color w:val="000000" w:themeColor="text1"/>
        </w:rPr>
        <w:br/>
        <w:t>2019年1月22日</w:t>
      </w:r>
    </w:p>
    <w:p w14:paraId="002C74DF" w14:textId="77777777" w:rsidR="00362F97" w:rsidRDefault="00362F97"/>
    <w:sectPr w:rsidR="00362F97"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CD"/>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25ACD"/>
    <w:rsid w:val="0044090B"/>
    <w:rsid w:val="00451D54"/>
    <w:rsid w:val="004609D1"/>
    <w:rsid w:val="00473B0A"/>
    <w:rsid w:val="004C2C8B"/>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B16742"/>
  <w15:chartTrackingRefBased/>
  <w15:docId w15:val="{D7DF695D-F018-BC4D-8C88-0BA209FA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25A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ACD"/>
    <w:rPr>
      <w:rFonts w:ascii="宋体" w:eastAsia="宋体" w:hAnsi="宋体" w:cs="宋体"/>
      <w:b/>
      <w:bCs/>
      <w:kern w:val="36"/>
      <w:sz w:val="48"/>
      <w:szCs w:val="48"/>
    </w:rPr>
  </w:style>
  <w:style w:type="paragraph" w:styleId="a3">
    <w:name w:val="Normal (Web)"/>
    <w:basedOn w:val="a"/>
    <w:uiPriority w:val="99"/>
    <w:semiHidden/>
    <w:unhideWhenUsed/>
    <w:rsid w:val="00425AC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2020-12-25T07:22:00Z</dcterms:created>
  <dcterms:modified xsi:type="dcterms:W3CDTF">2020-12-25T07:22:00Z</dcterms:modified>
</cp:coreProperties>
</file>